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spółkach giełdowych zaledwie 6 proc. stanowisk prezesów zajmują kobiety. Spadek reprezentacji kobiet w biznesie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Według danych za cały rok 2021 aż 80 proc. stanowisk prezesów i 75 proc. stanowisk członków zarządu w polskich firmach zajmują mężczyźni, a liczba kobiet na tych stanowiskach zaczęła spadać. W zaledwie 6 proc. spółek giełdowych funkcję prezesa sprawuje kobieta. O 3 proc. w stosunku do 2020 r. spadła również liczba firm należących do kobiet. Dodatkowo głos kobiet w debacie publicznej jest nadal mało obecny - według badań 75 proc. ekspertów zapraszanych do mediów stanowią mężczyźni. Rusza druga odsłona kampanii Wiedza Nie Ma Płci, której celem jest zmiana tej sytuacji.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Liczba firm należących do kobiet w Polsce na koniec 2021 r. była o 3 proc. mniejsza, niż rok wcześniej</w:t>
      </w:r>
      <w:r>
        <w:rPr>
          <w:rFonts w:ascii="calibri" w:hAnsi="calibri" w:eastAsia="calibri" w:cs="calibri"/>
          <w:sz w:val="24"/>
          <w:szCs w:val="24"/>
        </w:rPr>
        <w:t xml:space="preserve"> i stanowiła 32,5 proc. wszystkich firm, jak wynika z analizy danych z KRS przeprowadzonej przez wywiadownię gospodarczą Dun &amp; Bradstreet. Jednocześnie </w:t>
      </w:r>
      <w:r>
        <w:rPr>
          <w:rFonts w:ascii="calibri" w:hAnsi="calibri" w:eastAsia="calibri" w:cs="calibri"/>
          <w:sz w:val="24"/>
          <w:szCs w:val="24"/>
          <w:b/>
        </w:rPr>
        <w:t xml:space="preserve">spadła liczba kobiet na stanowiskach prezesów</w:t>
      </w:r>
      <w:r>
        <w:rPr>
          <w:rFonts w:ascii="calibri" w:hAnsi="calibri" w:eastAsia="calibri" w:cs="calibri"/>
          <w:sz w:val="24"/>
          <w:szCs w:val="24"/>
        </w:rPr>
        <w:t xml:space="preserve"> - z 23,5 proc. do 19,5 proc. - </w:t>
      </w:r>
      <w:r>
        <w:rPr>
          <w:rFonts w:ascii="calibri" w:hAnsi="calibri" w:eastAsia="calibri" w:cs="calibri"/>
          <w:sz w:val="24"/>
          <w:szCs w:val="24"/>
          <w:b/>
        </w:rPr>
        <w:t xml:space="preserve">oraz członków zarządów</w:t>
      </w:r>
      <w:r>
        <w:rPr>
          <w:rFonts w:ascii="calibri" w:hAnsi="calibri" w:eastAsia="calibri" w:cs="calibri"/>
          <w:sz w:val="24"/>
          <w:szCs w:val="24"/>
        </w:rPr>
        <w:t xml:space="preserve"> - z 30 proc. do 25 proc. Oznacza to, że aż 80 proc. stanowisk prezesów i 75 proc. stanowisk członków zarządu zajmują mężczyźni, mimo że, wg danych GUS, udział kobiet w polskim rynku pracy wynosi ponad 40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Spadek liczby kobiet na stanowiskach prezesów i członków zarządu dotyczy również spółek notowanych na polskiej Giełdzie Papierów Wartościowych. </w:t>
      </w:r>
      <w:r>
        <w:rPr>
          <w:rFonts w:ascii="calibri" w:hAnsi="calibri" w:eastAsia="calibri" w:cs="calibri"/>
          <w:sz w:val="24"/>
          <w:szCs w:val="24"/>
          <w:b/>
        </w:rPr>
        <w:t xml:space="preserve">Zaledwie w 6 proc. funkcję prezesa pełni kobieta</w:t>
      </w:r>
      <w:r>
        <w:rPr>
          <w:rFonts w:ascii="calibri" w:hAnsi="calibri" w:eastAsia="calibri" w:cs="calibri"/>
          <w:sz w:val="24"/>
          <w:szCs w:val="24"/>
        </w:rPr>
        <w:t xml:space="preserve">, co stanowi spadek o 1,5 proc. w stosunku do ubiegłego roku. Wśród członków zarządów spółek giełdowych kobiety stanowią jedynie 17 proc., co również oznacza spadek w stosunku do 2020 r. o 1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5. przedsiębiorczyni w związku z pandemią musiała zmienić profil działalności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spadek aktywności biznesowej kobiet niewątpliwy wpływ miała pandemia. Według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raportu</w:t>
        </w:r>
      </w:hyperlink>
      <w:r>
        <w:rPr>
          <w:rFonts w:ascii="calibri" w:hAnsi="calibri" w:eastAsia="calibri" w:cs="calibri"/>
          <w:sz w:val="24"/>
          <w:szCs w:val="24"/>
        </w:rPr>
        <w:t xml:space="preserve"> Fundacji Sukcesu Pisanego Szminką na temat sytuacji polskich przedsiębiorczyń aż </w:t>
      </w:r>
      <w:r>
        <w:rPr>
          <w:rFonts w:ascii="calibri" w:hAnsi="calibri" w:eastAsia="calibri" w:cs="calibri"/>
          <w:sz w:val="24"/>
          <w:szCs w:val="24"/>
          <w:b/>
        </w:rPr>
        <w:t xml:space="preserve">⅓ badanych właścicielek i współwłaścicielek firm przyznała, że w ciągu ostatniego roku miała problemy z prowadzeniem działalności</w:t>
      </w:r>
      <w:r>
        <w:rPr>
          <w:rFonts w:ascii="calibri" w:hAnsi="calibri" w:eastAsia="calibri" w:cs="calibri"/>
          <w:sz w:val="24"/>
          <w:szCs w:val="24"/>
        </w:rPr>
        <w:t xml:space="preserve">, ponad ¼ odnotowała spadek przychodów, a 8 proc. musiało zawiesić działalność. Z kolei co 5. przedsiębiorczyni w związku z pandemią musiała zmienić profil działalności swojej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Rusza druga odsłona kampanii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Wiedza Nie Ma Płci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problemów z obecnością kobiet w biznesie nie można tłumaczyć tylko wydarzeniami ostatnich dwóch lat. Według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wyników badań</w:t>
        </w:r>
      </w:hyperlink>
      <w:r>
        <w:rPr>
          <w:rFonts w:ascii="calibri" w:hAnsi="calibri" w:eastAsia="calibri" w:cs="calibri"/>
          <w:sz w:val="24"/>
          <w:szCs w:val="24"/>
        </w:rPr>
        <w:t xml:space="preserve"> opublikowanych w magazynie „Science” </w:t>
      </w:r>
      <w:r>
        <w:rPr>
          <w:rFonts w:ascii="calibri" w:hAnsi="calibri" w:eastAsia="calibri" w:cs="calibri"/>
          <w:sz w:val="24"/>
          <w:szCs w:val="24"/>
          <w:b/>
        </w:rPr>
        <w:t xml:space="preserve">już 6-letnie dziewczynki wierzą w stereotypy płci</w:t>
      </w:r>
      <w:r>
        <w:rPr>
          <w:rFonts w:ascii="calibri" w:hAnsi="calibri" w:eastAsia="calibri" w:cs="calibri"/>
          <w:sz w:val="24"/>
          <w:szCs w:val="24"/>
        </w:rPr>
        <w:t xml:space="preserve"> - np. że z natury są mniej inteligentne od chłopców. Pod wpływem tych wcześnie zakorzenionych przekonań wiele z nich w późniejszym życiu rezygnuje z rozwoju w pewnych dziedzinach czy ścieżek kariery, bo wierzą, że jako kobiety się do tego nie nadają. Więcej o tym, jak nieuświadomione stereotypy wpływają na wychowanie dzieci i o tym, jak im nie ulegać, można dowiedzieć się 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pierwszej z cyklu debat</w:t>
        </w:r>
      </w:hyperlink>
      <w:r>
        <w:rPr>
          <w:rFonts w:ascii="calibri" w:hAnsi="calibri" w:eastAsia="calibri" w:cs="calibri"/>
          <w:sz w:val="24"/>
          <w:szCs w:val="24"/>
        </w:rPr>
        <w:t xml:space="preserve"> w ramach drugiej odsłony kampanii #WiedzaNieMaPlci.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Wiedza Nie Ma Płci</w:t>
        </w:r>
      </w:hyperlink>
      <w:r>
        <w:rPr>
          <w:rFonts w:ascii="calibri" w:hAnsi="calibri" w:eastAsia="calibri" w:cs="calibri"/>
          <w:sz w:val="24"/>
          <w:szCs w:val="24"/>
        </w:rPr>
        <w:t xml:space="preserve"> ma na celu wzmacnianie pozycji kobiet w debacie publicznej i zmniejszanie dysproporcji w obecności w mediach specjalistek i specjalistów z różnych dziedzin.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obszar, w którym jeszcze wiele jest do zrobienia </w:t>
      </w:r>
      <w:r>
        <w:rPr>
          <w:rFonts w:ascii="calibri" w:hAnsi="calibri" w:eastAsia="calibri" w:cs="calibri"/>
          <w:sz w:val="24"/>
          <w:szCs w:val="24"/>
        </w:rPr>
        <w:t xml:space="preserve">- mówi </w:t>
      </w:r>
      <w:r>
        <w:rPr>
          <w:rFonts w:ascii="calibri" w:hAnsi="calibri" w:eastAsia="calibri" w:cs="calibri"/>
          <w:sz w:val="24"/>
          <w:szCs w:val="24"/>
          <w:b/>
        </w:rPr>
        <w:t xml:space="preserve">Olga Kozierowska, </w:t>
      </w:r>
      <w:r>
        <w:rPr>
          <w:rFonts w:ascii="calibri" w:hAnsi="calibri" w:eastAsia="calibri" w:cs="calibri"/>
          <w:sz w:val="24"/>
          <w:szCs w:val="24"/>
        </w:rPr>
        <w:t xml:space="preserve">Prezeska Fundacji Sukcesu Pisanego Szminką, pomysłodawczyni konkursu Bizneswoman Roku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Według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danych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z maja 2021 r. aż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75 proc. specjalistów zapraszanych do wypowiedzi w mediach stanowią mężczyźni, a odsetek kobiet w ciągu ostatnich 8 lat wzrósł tylko o 1 proc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Chcemy to zmienić, chcemy pokazać ekspertki, które mają wiedzę również w tematach trudnych, jak sztuczna inteligencja, automatyzacja w biznesie, przyszłość rynku pracy. Czy w ogóle debata, w której biorą udział przedstawiciele tylko jednej grupy, daje wartość słuchaczom? Wartość daje różnorodność.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Kampania jest inicjatywą Klubu Champions of Change</w:t>
      </w:r>
      <w:r>
        <w:rPr>
          <w:rFonts w:ascii="calibri" w:hAnsi="calibri" w:eastAsia="calibri" w:cs="calibri"/>
          <w:sz w:val="24"/>
          <w:szCs w:val="24"/>
        </w:rPr>
        <w:t xml:space="preserve">, działającego na rzecz wspierania różnorodności w biznesie i wyrównywania szans kobiet i mężczyzn na rynku pracy. Klub zrzesza prezesów dużych firm działających w Polsce i powstał z inicjatywy Fundacji Sukcesu Pisanego Szminką, najstarszej i największej polskiej organizacji wspierającej przedsiębiorczość kobiet.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kampanii na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kanale YouTube Fundacji Sukcesu Pisanego Szminką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będą publikowane debaty z udziałem menedżerek i kobiet biznesu, które porozmawiają o stereotypach, sztucznej inteligencji, przyszłości pracy, automatyzacji w biznesie oraz odkrywaniu i wykorzystywaniu swoich talentów. Część debat poprowadzi dziennikarz Jarosław Kuźniar.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Cykl spotkań Wiedza Nie Ma Płci 2022 obejmuje pięć debat: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Nieświadome stereotypy w wychowaniu dziewczynek </w:t>
      </w:r>
      <w:r>
        <w:rPr>
          <w:rFonts w:ascii="calibri" w:hAnsi="calibri" w:eastAsia="calibri" w:cs="calibri"/>
          <w:sz w:val="24"/>
          <w:szCs w:val="24"/>
        </w:rPr>
        <w:t xml:space="preserve">- 17 stycznia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Ekspertki: Joanna Łukiewicz z NatWest, Katarzyna Zawodzińska z Ekaterra i Marta Życińska z Mastercard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Automatyzacja w biznesie</w:t>
      </w:r>
      <w:r>
        <w:rPr>
          <w:rFonts w:ascii="calibri" w:hAnsi="calibri" w:eastAsia="calibri" w:cs="calibri"/>
          <w:sz w:val="24"/>
          <w:szCs w:val="24"/>
        </w:rPr>
        <w:t xml:space="preserve"> - 20 stycznia</w:t>
      </w:r>
    </w:p>
    <w:p>
      <w:r>
        <w:rPr>
          <w:rFonts w:ascii="calibri" w:hAnsi="calibri" w:eastAsia="calibri" w:cs="calibri"/>
          <w:sz w:val="24"/>
          <w:szCs w:val="24"/>
        </w:rPr>
        <w:t xml:space="preserve"> Ekspertki: Agnieszka Pietrzak z Huawei, Magda Kotowska-Gawrylczyk z NatWest i Marta Tylek z Accenture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Praca zdalna vs. hybrydowa </w:t>
      </w:r>
      <w:r>
        <w:rPr>
          <w:rFonts w:ascii="calibri" w:hAnsi="calibri" w:eastAsia="calibri" w:cs="calibri"/>
          <w:sz w:val="24"/>
          <w:szCs w:val="24"/>
        </w:rPr>
        <w:t xml:space="preserve">- 7 lutego</w:t>
      </w:r>
    </w:p>
    <w:p>
      <w:r>
        <w:rPr>
          <w:rFonts w:ascii="calibri" w:hAnsi="calibri" w:eastAsia="calibri" w:cs="calibri"/>
          <w:sz w:val="24"/>
          <w:szCs w:val="24"/>
        </w:rPr>
        <w:t xml:space="preserve"> Ekspertki: Agnieszka Pocztowska z Shell Polska, Karolina Gębura- Nowak z Philip Morris i Agnieszka Mitoraj z Deloitte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Jak stereotypy kształtują sztuczną inteligencję i co z tym zrobić? </w:t>
      </w:r>
      <w:r>
        <w:rPr>
          <w:rFonts w:ascii="calibri" w:hAnsi="calibri" w:eastAsia="calibri" w:cs="calibri"/>
          <w:sz w:val="24"/>
          <w:szCs w:val="24"/>
        </w:rPr>
        <w:t xml:space="preserve">- 10 lutego</w:t>
      </w:r>
    </w:p>
    <w:p>
      <w:r>
        <w:rPr>
          <w:rFonts w:ascii="calibri" w:hAnsi="calibri" w:eastAsia="calibri" w:cs="calibri"/>
          <w:sz w:val="24"/>
          <w:szCs w:val="24"/>
        </w:rPr>
        <w:t xml:space="preserve"> Ekspertki: Agnieszka Piechocka z SAS, Magdalena Kasiewicz z Microsoft i Żaneta Łucka- Tomczyk z Orange - 10 lutego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Jak wykorzystać talenty i pozbyć się uprzedzeń </w:t>
      </w:r>
      <w:r>
        <w:rPr>
          <w:rFonts w:ascii="calibri" w:hAnsi="calibri" w:eastAsia="calibri" w:cs="calibri"/>
          <w:sz w:val="24"/>
          <w:szCs w:val="24"/>
        </w:rPr>
        <w:t xml:space="preserve">- 14 lutego</w:t>
      </w:r>
    </w:p>
    <w:p>
      <w:r>
        <w:rPr>
          <w:rFonts w:ascii="calibri" w:hAnsi="calibri" w:eastAsia="calibri" w:cs="calibri"/>
          <w:sz w:val="24"/>
          <w:szCs w:val="24"/>
        </w:rPr>
        <w:t xml:space="preserve"> Ekspertki: Iwona Dudzińska z Citi Handlowy i Małgorzata Petru z Banku BNP Paribas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cytowane w tekście pochodzą z badania Dun &amp; Bradstreet. Analizie poddano dane z rejestru KRS za rok 2021. Badanie przeprowadzono w połowie stycznie 2022 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kcespisanyszminka.pl/wp-content/uploads/2021/11/Raport-Przedsiebiorczosc-Polek.pdf?utm_source=PR&amp;amp;amp;utm_medium=Media&amp;amp;amp;utm_campaign=Raport&amp;amp;amp;fbclid=IwAR3H6gHXXITnF91fpqiJjd7UMNBz2OL6RylLnUgLNJKniE7R-4qj-Eo9dOg" TargetMode="External"/><Relationship Id="rId8" Type="http://schemas.openxmlformats.org/officeDocument/2006/relationships/hyperlink" Target="https://sukcespisanyszminka.pl/wiedza-nie-ma-plci/" TargetMode="External"/><Relationship Id="rId9" Type="http://schemas.openxmlformats.org/officeDocument/2006/relationships/hyperlink" Target="https://www.science.org/doi/10.1126/science.aah6524" TargetMode="External"/><Relationship Id="rId10" Type="http://schemas.openxmlformats.org/officeDocument/2006/relationships/hyperlink" Target="https://www.youtube.com/watch?v=8xE0exEorYY" TargetMode="External"/><Relationship Id="rId11" Type="http://schemas.openxmlformats.org/officeDocument/2006/relationships/hyperlink" Target="https://www.wirtualnemedia.pl/artykul/kobiety-pomijane-w-mediach-najbardziej-wiadomosci-tvp" TargetMode="External"/><Relationship Id="rId12" Type="http://schemas.openxmlformats.org/officeDocument/2006/relationships/hyperlink" Target="https://www.youtube.com/user/sukcespisanyszmi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2026-09-05T09:57:37+02:00</dcterms:created>
  <dcterms:modified xsi:type="dcterms:W3CDTF">2026-09-05T09:57:37+02:00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